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3E7A" w:rsidRDefault="00EA3E7A" w:rsidP="00EA3E7A">
      <w:pPr>
        <w:jc w:val="center"/>
        <w:rPr>
          <w:rFonts w:asciiTheme="minorEastAsia" w:eastAsiaTheme="minorEastAsia" w:hAnsiTheme="minorEastAsia" w:cs="宋体"/>
          <w:sz w:val="27"/>
          <w:szCs w:val="27"/>
        </w:rPr>
      </w:pPr>
      <w:r w:rsidRPr="005A2665">
        <w:rPr>
          <w:rFonts w:asciiTheme="minorEastAsia" w:eastAsiaTheme="minorEastAsia" w:hAnsiTheme="minorEastAsia" w:cs="宋体" w:hint="eastAsia"/>
          <w:sz w:val="27"/>
          <w:szCs w:val="27"/>
        </w:rPr>
        <w:t>中国邮政速递物流股份有限公司南京集散中心建设项目中国邮政速递物流股份有限公司南京集散中心南京飞机维修机库项目飞机维修机库、安检门房、充氧间及航化品库监理</w:t>
      </w:r>
    </w:p>
    <w:p w:rsidR="00EA3E7A" w:rsidRDefault="00EA3E7A" w:rsidP="00EA3E7A">
      <w:pPr>
        <w:jc w:val="center"/>
      </w:pPr>
      <w:r>
        <w:rPr>
          <w:rFonts w:asciiTheme="minorEastAsia" w:eastAsiaTheme="minorEastAsia" w:hAnsiTheme="minorEastAsia" w:cs="宋体" w:hint="eastAsia"/>
          <w:sz w:val="27"/>
          <w:szCs w:val="27"/>
        </w:rPr>
        <w:t>招标公告</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75"/>
        <w:gridCol w:w="4321"/>
      </w:tblGrid>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jc w:val="center"/>
              <w:rPr>
                <w:rFonts w:asciiTheme="minorEastAsia" w:eastAsiaTheme="minorEastAsia" w:hAnsiTheme="minorEastAsia" w:cs="宋体"/>
                <w:color w:val="333333"/>
                <w:sz w:val="24"/>
                <w:szCs w:val="24"/>
              </w:rPr>
            </w:pPr>
            <w:bookmarkStart w:id="0" w:name="_GoBack"/>
            <w:bookmarkEnd w:id="0"/>
            <w:r w:rsidRPr="00354EC3">
              <w:rPr>
                <w:rFonts w:asciiTheme="minorEastAsia" w:eastAsiaTheme="minorEastAsia" w:hAnsiTheme="minorEastAsia" w:cs="宋体" w:hint="eastAsia"/>
                <w:b/>
                <w:bCs/>
                <w:color w:val="333333"/>
                <w:sz w:val="24"/>
                <w:szCs w:val="24"/>
              </w:rPr>
              <w:t>编号: AJN200412-01FG</w:t>
            </w:r>
            <w:r w:rsidRPr="00354EC3">
              <w:rPr>
                <w:rFonts w:asciiTheme="minorEastAsia" w:eastAsiaTheme="minorEastAsia" w:hAnsiTheme="minorEastAsia" w:cs="宋体" w:hint="eastAsia"/>
                <w:color w:val="333333"/>
                <w:sz w:val="24"/>
                <w:szCs w:val="24"/>
              </w:rPr>
              <w:t xml:space="preserve">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1. 招标条件 </w:t>
            </w:r>
          </w:p>
        </w:tc>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Times New Roman"/>
                <w:sz w:val="24"/>
                <w:szCs w:val="24"/>
              </w:rPr>
            </w:pP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中国邮政速递物流股份有限公司南京集散中心建设项目中国邮政速递物流股份有限公司南京集散中心南京飞机维修机库项目飞机维修机库、安检门房、充氧间及航化品库监理已经立项部门批准建设（立项批文号：宁经管委行审投资[2019]61号）。工程所需资金来源国有非政府性资金：12565.17万元，现已落实。本工程对投标申请人的资格审查，采用资格后审方法选择合格的投标申请人参加投标。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江苏省设备成套股份有限公司受招标人委托(或招标人)负责本工程的招标事宜。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2. 项目概述与招标范围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2.1 标段名称：飞机维修机库、安检门房、充氧间及航化品库监理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2.2 工程地点：南京市江宁区禄口街道中邮集散中心厂区内 </w:t>
            </w:r>
          </w:p>
        </w:tc>
      </w:tr>
      <w:tr w:rsidR="00354EC3" w:rsidRPr="00354EC3" w:rsidTr="00354EC3">
        <w:trPr>
          <w:trHeight w:val="330"/>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2.3 工程类型： 大型工程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2.4 建设内容及规模： 南京飞机维修机库项目飞机维修机库、安检门房、充氧间及航化品库，总建筑面积14675㎡</w:t>
            </w:r>
            <w:r w:rsidRPr="00354EC3">
              <w:rPr>
                <w:rFonts w:asciiTheme="minorEastAsia" w:eastAsiaTheme="minorEastAsia" w:hAnsiTheme="minorEastAsia" w:cs="微软雅黑" w:hint="eastAsia"/>
                <w:sz w:val="24"/>
                <w:szCs w:val="24"/>
              </w:rPr>
              <w:t>，其中机库大厅为钢结构工程，面积为</w:t>
            </w:r>
            <w:r w:rsidRPr="00354EC3">
              <w:rPr>
                <w:rFonts w:asciiTheme="minorEastAsia" w:eastAsiaTheme="minorEastAsia" w:hAnsiTheme="minorEastAsia" w:cs="宋体" w:hint="eastAsia"/>
                <w:sz w:val="24"/>
                <w:szCs w:val="24"/>
              </w:rPr>
              <w:t>4990㎡</w:t>
            </w:r>
            <w:r w:rsidRPr="00354EC3">
              <w:rPr>
                <w:rFonts w:asciiTheme="minorEastAsia" w:eastAsiaTheme="minorEastAsia" w:hAnsiTheme="minorEastAsia" w:cs="微软雅黑" w:hint="eastAsia"/>
                <w:sz w:val="24"/>
                <w:szCs w:val="24"/>
              </w:rPr>
              <w:t>，单体最大跨度</w:t>
            </w:r>
            <w:r w:rsidRPr="00354EC3">
              <w:rPr>
                <w:rFonts w:asciiTheme="minorEastAsia" w:eastAsiaTheme="minorEastAsia" w:hAnsiTheme="minorEastAsia" w:cs="宋体" w:hint="eastAsia"/>
                <w:sz w:val="24"/>
                <w:szCs w:val="24"/>
              </w:rPr>
              <w:t>72m，附属维修车间8486㎡</w:t>
            </w:r>
            <w:r w:rsidRPr="00354EC3">
              <w:rPr>
                <w:rFonts w:asciiTheme="minorEastAsia" w:eastAsiaTheme="minorEastAsia" w:hAnsiTheme="minorEastAsia" w:cs="微软雅黑" w:hint="eastAsia"/>
                <w:sz w:val="24"/>
                <w:szCs w:val="24"/>
              </w:rPr>
              <w:t>，航化品库建筑面积</w:t>
            </w:r>
            <w:r w:rsidRPr="00354EC3">
              <w:rPr>
                <w:rFonts w:asciiTheme="minorEastAsia" w:eastAsiaTheme="minorEastAsia" w:hAnsiTheme="minorEastAsia" w:cs="宋体" w:hint="eastAsia"/>
                <w:sz w:val="24"/>
                <w:szCs w:val="24"/>
              </w:rPr>
              <w:t>482.16㎡</w:t>
            </w:r>
            <w:r w:rsidRPr="00354EC3">
              <w:rPr>
                <w:rFonts w:asciiTheme="minorEastAsia" w:eastAsiaTheme="minorEastAsia" w:hAnsiTheme="minorEastAsia" w:cs="微软雅黑" w:hint="eastAsia"/>
                <w:sz w:val="24"/>
                <w:szCs w:val="24"/>
              </w:rPr>
              <w:t>，充氧间建筑面积</w:t>
            </w:r>
            <w:r w:rsidRPr="00354EC3">
              <w:rPr>
                <w:rFonts w:asciiTheme="minorEastAsia" w:eastAsiaTheme="minorEastAsia" w:hAnsiTheme="minorEastAsia" w:cs="宋体" w:hint="eastAsia"/>
                <w:sz w:val="24"/>
                <w:szCs w:val="24"/>
              </w:rPr>
              <w:t>186.96㎡</w:t>
            </w:r>
            <w:r w:rsidRPr="00354EC3">
              <w:rPr>
                <w:rFonts w:asciiTheme="minorEastAsia" w:eastAsiaTheme="minorEastAsia" w:hAnsiTheme="minorEastAsia" w:cs="微软雅黑" w:hint="eastAsia"/>
                <w:sz w:val="24"/>
                <w:szCs w:val="24"/>
              </w:rPr>
              <w:t>，安检门房建筑面积</w:t>
            </w:r>
            <w:r w:rsidRPr="00354EC3">
              <w:rPr>
                <w:rFonts w:asciiTheme="minorEastAsia" w:eastAsiaTheme="minorEastAsia" w:hAnsiTheme="minorEastAsia" w:cs="宋体" w:hint="eastAsia"/>
                <w:sz w:val="24"/>
                <w:szCs w:val="24"/>
              </w:rPr>
              <w:t>304㎡</w:t>
            </w:r>
            <w:r w:rsidRPr="00354EC3">
              <w:rPr>
                <w:rFonts w:asciiTheme="minorEastAsia" w:eastAsiaTheme="minorEastAsia" w:hAnsiTheme="minorEastAsia" w:cs="微软雅黑" w:hint="eastAsia"/>
                <w:sz w:val="24"/>
                <w:szCs w:val="24"/>
              </w:rPr>
              <w:t>。</w:t>
            </w:r>
            <w:r w:rsidRPr="00354EC3">
              <w:rPr>
                <w:rFonts w:asciiTheme="minorEastAsia" w:eastAsiaTheme="minorEastAsia" w:hAnsiTheme="minorEastAsia" w:cs="宋体" w:hint="eastAsia"/>
                <w:sz w:val="24"/>
                <w:szCs w:val="24"/>
              </w:rPr>
              <w:t xml:space="preserve">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2.5 监理合同估算价：140.00万元（工程计费额按9600.00万元）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2.6 监理及相关服务范围：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监理范围包括：南京飞机维修机库项目飞机维修机库、安检门房、充氧间及航化品库施工总承包工程，内容包括但不限于土石方、桩基、土建及水电安装、钢结构、消防、通风空调、智能化、动力工程、机电设备安装、电梯及室外</w:t>
            </w:r>
            <w:r w:rsidRPr="00354EC3">
              <w:rPr>
                <w:rFonts w:asciiTheme="minorEastAsia" w:eastAsiaTheme="minorEastAsia" w:hAnsiTheme="minorEastAsia" w:cs="宋体" w:hint="eastAsia"/>
                <w:sz w:val="24"/>
                <w:szCs w:val="24"/>
              </w:rPr>
              <w:lastRenderedPageBreak/>
              <w:t>（道路、给排水、景观绿化）工程实施的全过程监理、对工程进行进度、质量、投资、安全四控制，合同管理、信息管理，协调施工现场各方面关系。</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lastRenderedPageBreak/>
              <w:t>其它阶段相关服务的范围包括：/</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2.7 监理服务期：365日历天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3. 投标人资格要求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3.1 投标人资质等级及范围：房屋建筑工程甲级(含)以上。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3.2 项目经理资质类别和等级： 国家注册监理师(含)以上并且房屋建筑工程(含)以上。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3.3 本次招标是否接受联合体投标：否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3.4 本次招标是否接受黄牌警示单位投标：否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4. 招标文件的获取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4.1 本公告发布之日起至投标截止之日止，凡有意参加投标者，请登录南京市公共资源交易中心网站（njggzy.nanjing.gov.cn/njweb）购买招标文件。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4.2 招标文件下载费用100元，工具使用费最高100元，平台使用费最高100元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4.3 递交投标文件的截止时间：2020-8-18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5. 资格审查办法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5.1 对投标人的资格审查方法按照省市相关文件及有关法规文件的规定执行。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5.2 本工程按照资审合格条件为：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（1）具有独立订立合同的能力；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（2）未处于被责令停业，投标资格被取消或者财产被接管，冻结和破产状态；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（3）企业没有因骗取中标或者严重违约以及发生工程质量、安全生产事故等问题，被有关部门暂停投标资格并在暂停期内的；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（4）企业的资质类别等级和总监的资质等级满足招标公告要求；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（5）以联合体形式申请资格审查的，联合体的资格（资质）条件必须符合要求，并附有共同投标协议；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lastRenderedPageBreak/>
              <w:t>（6）具有与本工程相类似项目的监理业绩。具体要求为：/</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（7）符合法律、法规规定的其他条件。</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6. 评标方法 </w:t>
            </w:r>
          </w:p>
        </w:tc>
      </w:tr>
      <w:tr w:rsidR="00354EC3" w:rsidRPr="00354EC3" w:rsidTr="00354EC3">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2715"/>
            </w:tblGrid>
            <w:tr w:rsidR="00354EC3" w:rsidRPr="00354EC3">
              <w:trPr>
                <w:tblCellSpacing w:w="15" w:type="dxa"/>
              </w:trPr>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宋体"/>
                      <w:sz w:val="24"/>
                      <w:szCs w:val="24"/>
                    </w:rPr>
                  </w:pPr>
                </w:p>
              </w:tc>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宋体"/>
                      <w:sz w:val="24"/>
                      <w:szCs w:val="24"/>
                    </w:rPr>
                  </w:pPr>
                  <w:r w:rsidRPr="00354EC3">
                    <w:rPr>
                      <w:rFonts w:asciiTheme="minorEastAsia" w:eastAsiaTheme="minorEastAsia" w:hAnsiTheme="minorEastAsia" w:cs="宋体"/>
                      <w:sz w:val="24"/>
                      <w:szCs w:val="24"/>
                    </w:rPr>
                    <w:t xml:space="preserve">本标段采用综合评估法。 </w:t>
                  </w:r>
                </w:p>
              </w:tc>
            </w:tr>
          </w:tbl>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p>
        </w:tc>
      </w:tr>
      <w:tr w:rsidR="00354EC3" w:rsidRPr="00354EC3" w:rsidTr="00354EC3">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54EC3" w:rsidRPr="00354EC3">
              <w:trPr>
                <w:tblCellSpacing w:w="15" w:type="dxa"/>
              </w:trPr>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宋体"/>
                      <w:sz w:val="24"/>
                      <w:szCs w:val="24"/>
                    </w:rPr>
                  </w:pPr>
                </w:p>
              </w:tc>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宋体"/>
                      <w:sz w:val="24"/>
                      <w:szCs w:val="24"/>
                    </w:rPr>
                  </w:pPr>
                  <w:r w:rsidRPr="00354EC3">
                    <w:rPr>
                      <w:rFonts w:asciiTheme="minorEastAsia" w:eastAsiaTheme="minorEastAsia" w:hAnsiTheme="minorEastAsia" w:cs="宋体"/>
                      <w:sz w:val="24"/>
                      <w:szCs w:val="24"/>
                    </w:rPr>
                    <w:t>一、投标报价（满分36分）</w:t>
                  </w:r>
                  <w:r w:rsidRPr="00354EC3">
                    <w:rPr>
                      <w:rFonts w:asciiTheme="minorEastAsia" w:eastAsiaTheme="minorEastAsia" w:hAnsiTheme="minorEastAsia" w:cs="宋体"/>
                      <w:sz w:val="24"/>
                      <w:szCs w:val="24"/>
                    </w:rPr>
                    <w:br/>
                    <w:t>（1）本工程监理服务费投标报价最高限价为135万元。</w:t>
                  </w:r>
                  <w:r w:rsidRPr="00354EC3">
                    <w:rPr>
                      <w:rFonts w:asciiTheme="minorEastAsia" w:eastAsiaTheme="minorEastAsia" w:hAnsiTheme="minorEastAsia" w:cs="宋体"/>
                      <w:sz w:val="24"/>
                      <w:szCs w:val="24"/>
                    </w:rPr>
                    <w:br/>
                    <w:t>（2）评标基准价计算方法：</w:t>
                  </w:r>
                  <w:r w:rsidRPr="00354EC3">
                    <w:rPr>
                      <w:rFonts w:asciiTheme="minorEastAsia" w:eastAsiaTheme="minorEastAsia" w:hAnsiTheme="minorEastAsia" w:cs="宋体"/>
                      <w:sz w:val="24"/>
                      <w:szCs w:val="24"/>
                    </w:rPr>
                    <w:br/>
                    <w:t>方法四：以有效投标文件的投标报价算术平均值为A，最高投标限价为B，则：评标基准价=A×Q1+B×Q2。Q2=1-Q1,Q1的取值范围为10%，15%，20%，25%，30%；Q1值在开标时由招标人（招标代理）随机抽取确定。评标价等于评标基准价的得满分；偏离评标基准价的相应扣减得分。计算算术平均值 A 时，若 7≤有效投标文件＜10 家时，应去掉其中的一个最高价和一个最低价；若有效投标文件≥10 家，应去掉其中的二个最高价和二个最低价。</w:t>
                  </w:r>
                  <w:r w:rsidRPr="00354EC3">
                    <w:rPr>
                      <w:rFonts w:asciiTheme="minorEastAsia" w:eastAsiaTheme="minorEastAsia" w:hAnsiTheme="minorEastAsia" w:cs="宋体"/>
                      <w:sz w:val="24"/>
                      <w:szCs w:val="24"/>
                    </w:rPr>
                    <w:br/>
                    <w:t>评标委员会在评标报告签字后,上述方法四的评标基准价不因招投标当事人质疑、投诉、复议以及其他任何情形而改变,但评标过程中的计算错误可作调整。</w:t>
                  </w:r>
                  <w:r w:rsidRPr="00354EC3">
                    <w:rPr>
                      <w:rFonts w:asciiTheme="minorEastAsia" w:eastAsiaTheme="minorEastAsia" w:hAnsiTheme="minorEastAsia" w:cs="宋体"/>
                      <w:sz w:val="24"/>
                      <w:szCs w:val="24"/>
                    </w:rPr>
                    <w:br/>
                    <w:t>（3）投标报价等于评标基准价的得满分；偏离评标基准价的，投标报价每高于评标基准价1%扣0.2分，投标报价每低于评标基准价1%扣0.1分，偏离不足1%的，用插入法计算 。（保留两位小数）</w:t>
                  </w:r>
                  <w:r w:rsidRPr="00354EC3">
                    <w:rPr>
                      <w:rFonts w:asciiTheme="minorEastAsia" w:eastAsiaTheme="minorEastAsia" w:hAnsiTheme="minorEastAsia" w:cs="宋体"/>
                      <w:sz w:val="24"/>
                      <w:szCs w:val="24"/>
                    </w:rPr>
                    <w:br/>
                    <w:t>二、监理机构人员（总监）（满分6分）</w:t>
                  </w:r>
                  <w:r w:rsidRPr="00354EC3">
                    <w:rPr>
                      <w:rFonts w:asciiTheme="minorEastAsia" w:eastAsiaTheme="minorEastAsia" w:hAnsiTheme="minorEastAsia" w:cs="宋体"/>
                      <w:sz w:val="24"/>
                      <w:szCs w:val="24"/>
                    </w:rPr>
                    <w:br/>
                    <w:t>总监所学专业为土木工程或工民建或房屋建筑工程得3分，其他专业得2分；同时具有建设工程类专业技术职称高级及以上的加2分，建设工程类专业技术职称中级的加1分；同时具有其他工程类注册执业资格证的加1分。（证书均以"e路阳光"交易平台中的原件扫描件为准；专业均以监理工程师证书原件扫描件上注明的所学专业为准，新版国家注册监理工程师无所学专业一栏的，所学专业以毕业证书原件扫描件为准；其他工程类注册执业资格包括注册建筑师、注册结构工程师及其他勘察设计注册工程师、注册建造师、注册造价师等具有注册执业资格的人员，以本单位注册证书为准。）</w:t>
                  </w:r>
                  <w:r w:rsidRPr="00354EC3">
                    <w:rPr>
                      <w:rFonts w:asciiTheme="minorEastAsia" w:eastAsiaTheme="minorEastAsia" w:hAnsiTheme="minorEastAsia" w:cs="宋体"/>
                      <w:sz w:val="24"/>
                      <w:szCs w:val="24"/>
                    </w:rPr>
                    <w:br/>
                    <w:t>三、监理机构人员（其他人员）（满分20分）</w:t>
                  </w:r>
                  <w:r w:rsidRPr="00354EC3">
                    <w:rPr>
                      <w:rFonts w:asciiTheme="minorEastAsia" w:eastAsiaTheme="minorEastAsia" w:hAnsiTheme="minorEastAsia" w:cs="宋体"/>
                      <w:sz w:val="24"/>
                      <w:szCs w:val="24"/>
                    </w:rPr>
                    <w:br/>
                    <w:t>（1）工民建专业（土木工程或工民建或房屋建筑工程）监理工程师1名：具有国家注册监理工程师得2分, 同时具有建设工程类专业技术职称高级及以上的加1分，建设工程类专业技术职称中级的加0.5分。（证书均以"e路阳光"交易平台中的原件扫描件为准；专业均以监理工程师证书原件扫描件上注明的所学专业为准，新版国家注册监理工程师无所学专业一栏的，所学专业以毕业证书原件扫描件为准 。）（满分3分）</w:t>
                  </w:r>
                  <w:r w:rsidRPr="00354EC3">
                    <w:rPr>
                      <w:rFonts w:asciiTheme="minorEastAsia" w:eastAsiaTheme="minorEastAsia" w:hAnsiTheme="minorEastAsia" w:cs="宋体"/>
                      <w:sz w:val="24"/>
                      <w:szCs w:val="24"/>
                    </w:rPr>
                    <w:br/>
                    <w:t>（2）给排水专业监理工程师1名：具有国家注册监理工程师得2分, 同时具有建设工程类专业技术职称高级及以上的加1分，建设工程类专业技术职称中级的加0.5分。（证书以"e路阳光"交易平台中的原件扫描件为准；专业均以监理工程师证书原件扫描件上注明的所学专业为准，新版国家注册监理工程师无所学专业一栏的，所学专业以毕业证书原件扫描件为准 。） （满分3分）</w:t>
                  </w:r>
                  <w:r w:rsidRPr="00354EC3">
                    <w:rPr>
                      <w:rFonts w:asciiTheme="minorEastAsia" w:eastAsiaTheme="minorEastAsia" w:hAnsiTheme="minorEastAsia" w:cs="宋体"/>
                      <w:sz w:val="24"/>
                      <w:szCs w:val="24"/>
                    </w:rPr>
                    <w:br/>
                  </w:r>
                  <w:r w:rsidRPr="00354EC3">
                    <w:rPr>
                      <w:rFonts w:asciiTheme="minorEastAsia" w:eastAsiaTheme="minorEastAsia" w:hAnsiTheme="minorEastAsia" w:cs="宋体"/>
                      <w:sz w:val="24"/>
                      <w:szCs w:val="24"/>
                    </w:rPr>
                    <w:lastRenderedPageBreak/>
                    <w:t>（3）电气专业或机电一体化专业监理工程师1名：具有国家注册监理工程师得2分, 同时具有建设工程类专业技术职称高级及以上的加1分，建设工程类专业技术职称中级的加0.5分。（证书以"e路阳光"交易平台中的原件扫描件为准；专业均以监理工程师证书原件扫描件上注明的所学专业为准，新版国家注册监理工程师无所学专业一栏的，所学专业以毕业证书原件扫描件为准 。） （满分3分）</w:t>
                  </w:r>
                  <w:r w:rsidRPr="00354EC3">
                    <w:rPr>
                      <w:rFonts w:asciiTheme="minorEastAsia" w:eastAsiaTheme="minorEastAsia" w:hAnsiTheme="minorEastAsia" w:cs="宋体"/>
                      <w:sz w:val="24"/>
                      <w:szCs w:val="24"/>
                    </w:rPr>
                    <w:br/>
                    <w:t>（4）弱电类专业（建筑电气与智能化、电气自动化、楼宇智能化工程技术）监理工程师1名：具有国家注册监理工程师得2分，同时具有建设工程类专业技术职称高级及以上的加1分，建设工程类专业技术职称中级的加0.5分。（证书以"e路阳光"交易平台中的原件扫描件为准；专业均以监理工程师证书原件扫描件上注明的所学专业为准，新版国家注册监理工程师无所学专业一栏的，所学专业以毕业证书原件扫描件为准 。）（满分3分）</w:t>
                  </w:r>
                  <w:r w:rsidRPr="00354EC3">
                    <w:rPr>
                      <w:rFonts w:asciiTheme="minorEastAsia" w:eastAsiaTheme="minorEastAsia" w:hAnsiTheme="minorEastAsia" w:cs="宋体"/>
                      <w:sz w:val="24"/>
                      <w:szCs w:val="24"/>
                    </w:rPr>
                    <w:br/>
                    <w:t>（5）结构或钢结构专业监理工程师1名：具有国家注册监理工程师得2分, 同时具有建设工程类专业技术职称高级及以上的加1分，建设工程类专业技术职称中级的加0.5分。（证书以"e路阳光"交易平台中的原件扫描件为准；专业均以监理工程师证书原件扫描件上注明的所学专业为准，新版国家注册监理工程师无所学专业一栏的，所学专业以毕业证书原件扫描件为准。）（满分3分）</w:t>
                  </w:r>
                  <w:r w:rsidRPr="00354EC3">
                    <w:rPr>
                      <w:rFonts w:asciiTheme="minorEastAsia" w:eastAsiaTheme="minorEastAsia" w:hAnsiTheme="minorEastAsia" w:cs="宋体"/>
                      <w:sz w:val="24"/>
                      <w:szCs w:val="24"/>
                    </w:rPr>
                    <w:br/>
                    <w:t>（6）造价人员1名：具有国家注册造价工程师的得2分；同时具有建设工程类专业技术职称高级及以上的加1分，建设工程类专业技术职称中级的加0.5分。（注册造价工程师以本单位注册证书为准。证书均以“e路阳光”交易平台中的证书原件扫描件为准。）（满分3分）</w:t>
                  </w:r>
                  <w:r w:rsidRPr="00354EC3">
                    <w:rPr>
                      <w:rFonts w:asciiTheme="minorEastAsia" w:eastAsiaTheme="minorEastAsia" w:hAnsiTheme="minorEastAsia" w:cs="宋体"/>
                      <w:sz w:val="24"/>
                      <w:szCs w:val="24"/>
                    </w:rPr>
                    <w:br/>
                    <w:t>（7）资料员1名：具有建设行政主管部门发的资料员证得1分。（证书以"e路阳光"交易平台中的原件扫描件为准。)（满分1分）</w:t>
                  </w:r>
                  <w:r w:rsidRPr="00354EC3">
                    <w:rPr>
                      <w:rFonts w:asciiTheme="minorEastAsia" w:eastAsiaTheme="minorEastAsia" w:hAnsiTheme="minorEastAsia" w:cs="宋体"/>
                      <w:sz w:val="24"/>
                      <w:szCs w:val="24"/>
                    </w:rPr>
                    <w:br/>
                    <w:t>（8）安全监理人员1名：具有国家注册安全工程师资格得1分,具有通过市级及以上建设行政主管部门组织的安全生产培训的监理人员得0.5分 （证书以"e路阳光"交易平台中的原件扫描件为准。）（满分1分）</w:t>
                  </w:r>
                  <w:r w:rsidRPr="00354EC3">
                    <w:rPr>
                      <w:rFonts w:asciiTheme="minorEastAsia" w:eastAsiaTheme="minorEastAsia" w:hAnsiTheme="minorEastAsia" w:cs="宋体"/>
                      <w:sz w:val="24"/>
                      <w:szCs w:val="24"/>
                    </w:rPr>
                    <w:br/>
                    <w:t>四、 监理设施与设备（满分6分）</w:t>
                  </w:r>
                  <w:r w:rsidRPr="00354EC3">
                    <w:rPr>
                      <w:rFonts w:asciiTheme="minorEastAsia" w:eastAsiaTheme="minorEastAsia" w:hAnsiTheme="minorEastAsia" w:cs="宋体"/>
                      <w:sz w:val="24"/>
                      <w:szCs w:val="24"/>
                    </w:rPr>
                    <w:br/>
                    <w:t>水准仪、经纬仪、混凝土回弹仪、激光测距仪、钢筋保护层厚度检测仪、游标卡尺、卷尺、电脑、打印机的得6分，每少一项扣1分，无不得分（以承诺书原件为准）。</w:t>
                  </w:r>
                  <w:r w:rsidRPr="00354EC3">
                    <w:rPr>
                      <w:rFonts w:asciiTheme="minorEastAsia" w:eastAsiaTheme="minorEastAsia" w:hAnsiTheme="minorEastAsia" w:cs="宋体"/>
                      <w:sz w:val="24"/>
                      <w:szCs w:val="24"/>
                    </w:rPr>
                    <w:br/>
                    <w:t>五、总监业绩（满分4分）</w:t>
                  </w:r>
                  <w:r w:rsidRPr="00354EC3">
                    <w:rPr>
                      <w:rFonts w:asciiTheme="minorEastAsia" w:eastAsiaTheme="minorEastAsia" w:hAnsiTheme="minorEastAsia" w:cs="宋体"/>
                      <w:sz w:val="24"/>
                      <w:szCs w:val="24"/>
                    </w:rPr>
                    <w:br/>
                    <w:t>自2015年7月1日(含，时间以竣工验收证明为准)以来承担过单跨57米及以上钢结构的房屋建筑工程业绩得4分。（提供中标通知书、合同、竣工验收证明，缺一不可。时间以竣工验收时间为准，造价以监理合同为准。若提供的中标通知书、合同及竣工验收证明材料不能反应出跨度或结构的，可提供其他证明材料（包括但不限于甲方或相关部门出具的证明、图纸等），如提供的证明材料数据出现不一致，跨度及结构以竣工验收证明为准；提供的证明材料必须反映出相关数据，否则视为未提供。所有证明材料均以"e 路阳光"交易平台录入的资料为准）。</w:t>
                  </w:r>
                  <w:r w:rsidRPr="00354EC3">
                    <w:rPr>
                      <w:rFonts w:asciiTheme="minorEastAsia" w:eastAsiaTheme="minorEastAsia" w:hAnsiTheme="minorEastAsia" w:cs="宋体"/>
                      <w:sz w:val="24"/>
                      <w:szCs w:val="24"/>
                    </w:rPr>
                    <w:br/>
                    <w:t>注：</w:t>
                  </w:r>
                  <w:r w:rsidRPr="00354EC3">
                    <w:rPr>
                      <w:rFonts w:asciiTheme="minorEastAsia" w:eastAsiaTheme="minorEastAsia" w:hAnsiTheme="minorEastAsia" w:cs="宋体"/>
                      <w:sz w:val="24"/>
                      <w:szCs w:val="24"/>
                    </w:rPr>
                    <w:br/>
                    <w:t>(1)总监理工程师类似业绩必须是投标人承接的工程项目；</w:t>
                  </w:r>
                  <w:r w:rsidRPr="00354EC3">
                    <w:rPr>
                      <w:rFonts w:asciiTheme="minorEastAsia" w:eastAsiaTheme="minorEastAsia" w:hAnsiTheme="minorEastAsia" w:cs="宋体"/>
                      <w:sz w:val="24"/>
                      <w:szCs w:val="24"/>
                    </w:rPr>
                    <w:br/>
                    <w:t>(2)总监理工程师发生过变更的，该工程的业绩属于变更后的总监理工程师，投标人应当提供经备案的总监理工程师变更证明；</w:t>
                  </w:r>
                  <w:r w:rsidRPr="00354EC3">
                    <w:rPr>
                      <w:rFonts w:asciiTheme="minorEastAsia" w:eastAsiaTheme="minorEastAsia" w:hAnsiTheme="minorEastAsia" w:cs="宋体"/>
                      <w:sz w:val="24"/>
                      <w:szCs w:val="24"/>
                    </w:rPr>
                    <w:br/>
                  </w:r>
                  <w:r w:rsidRPr="00354EC3">
                    <w:rPr>
                      <w:rFonts w:asciiTheme="minorEastAsia" w:eastAsiaTheme="minorEastAsia" w:hAnsiTheme="minorEastAsia" w:cs="宋体"/>
                      <w:sz w:val="24"/>
                      <w:szCs w:val="24"/>
                    </w:rPr>
                    <w:lastRenderedPageBreak/>
                    <w:t>六、监理大纲（满分24分）</w:t>
                  </w:r>
                  <w:r w:rsidRPr="00354EC3">
                    <w:rPr>
                      <w:rFonts w:asciiTheme="minorEastAsia" w:eastAsiaTheme="minorEastAsia" w:hAnsiTheme="minorEastAsia" w:cs="宋体"/>
                      <w:sz w:val="24"/>
                      <w:szCs w:val="24"/>
                    </w:rPr>
                    <w:br/>
                    <w:t>（1）监理大纲内容齐全、结构完整、重点突出、符合规范、针对性强（满分5分）（等级分：优：5分；良：4.5分；中：4分；差：3.5分；无：0分）</w:t>
                  </w:r>
                  <w:r w:rsidRPr="00354EC3">
                    <w:rPr>
                      <w:rFonts w:asciiTheme="minorEastAsia" w:eastAsiaTheme="minorEastAsia" w:hAnsiTheme="minorEastAsia" w:cs="宋体"/>
                      <w:sz w:val="24"/>
                      <w:szCs w:val="24"/>
                    </w:rPr>
                    <w:br/>
                    <w:t>（2）质量控制管理方案针对性强、要点明确、措施得当（满分3分）(等级分：优：3分；良：2.7分；中：2.4分；差：2.1分；无：0分）</w:t>
                  </w:r>
                  <w:r w:rsidRPr="00354EC3">
                    <w:rPr>
                      <w:rFonts w:asciiTheme="minorEastAsia" w:eastAsiaTheme="minorEastAsia" w:hAnsiTheme="minorEastAsia" w:cs="宋体"/>
                      <w:sz w:val="24"/>
                      <w:szCs w:val="24"/>
                    </w:rPr>
                    <w:br/>
                    <w:t>（3）进度控制管理方案针对性强、要点明确、措施得当（满分3分）（等级分：优：3分；良：2.7分；中：2.4分；差：2.1分；无：0分）</w:t>
                  </w:r>
                  <w:r w:rsidRPr="00354EC3">
                    <w:rPr>
                      <w:rFonts w:asciiTheme="minorEastAsia" w:eastAsiaTheme="minorEastAsia" w:hAnsiTheme="minorEastAsia" w:cs="宋体"/>
                      <w:sz w:val="24"/>
                      <w:szCs w:val="24"/>
                    </w:rPr>
                    <w:br/>
                    <w:t>（4）投资控制管理方案针对性强、要点明确、措施得当（满分3分）（等级分：优：3分；良：2.7分；中：2.4分；差：2.1分；无：0分）</w:t>
                  </w:r>
                  <w:r w:rsidRPr="00354EC3">
                    <w:rPr>
                      <w:rFonts w:asciiTheme="minorEastAsia" w:eastAsiaTheme="minorEastAsia" w:hAnsiTheme="minorEastAsia" w:cs="宋体"/>
                      <w:sz w:val="24"/>
                      <w:szCs w:val="24"/>
                    </w:rPr>
                    <w:br/>
                    <w:t>（5）安全控制管理方案针对性强、要点明确、措施得当（满分3分）(等级分：优：3分；良：2.7分；中：2.4分；差：2.1分；无：0分）</w:t>
                  </w:r>
                  <w:r w:rsidRPr="00354EC3">
                    <w:rPr>
                      <w:rFonts w:asciiTheme="minorEastAsia" w:eastAsiaTheme="minorEastAsia" w:hAnsiTheme="minorEastAsia" w:cs="宋体"/>
                      <w:sz w:val="24"/>
                      <w:szCs w:val="24"/>
                    </w:rPr>
                    <w:br/>
                    <w:t>（6）合同与信息管理方案针对性强、要点明确、措施得当（满分2分）(等级分：优：2分；良：1.8分；中：1.6分；差：1.4分；无：0分)</w:t>
                  </w:r>
                  <w:r w:rsidRPr="00354EC3">
                    <w:rPr>
                      <w:rFonts w:asciiTheme="minorEastAsia" w:eastAsiaTheme="minorEastAsia" w:hAnsiTheme="minorEastAsia" w:cs="宋体"/>
                      <w:sz w:val="24"/>
                      <w:szCs w:val="24"/>
                    </w:rPr>
                    <w:br/>
                    <w:t>（7）施工现场组织协调方案针对性强、要点明确、措施得当（满分3分）(等级分：优：3分；良：2.7分；中：2.4分；差：2.1分；无：0分）</w:t>
                  </w:r>
                  <w:r w:rsidRPr="00354EC3">
                    <w:rPr>
                      <w:rFonts w:asciiTheme="minorEastAsia" w:eastAsiaTheme="minorEastAsia" w:hAnsiTheme="minorEastAsia" w:cs="宋体"/>
                      <w:sz w:val="24"/>
                      <w:szCs w:val="24"/>
                    </w:rPr>
                    <w:br/>
                    <w:t>（8）规范围挡、控制扬尘、治污减排、降低噪音等安全生产和文明施工控制方案针对性强、要点明确、措施得当（满分2分）(等级分：优：2分；良：1.8分；中：1.6分；差：1.4分；无：0分)</w:t>
                  </w:r>
                  <w:r w:rsidRPr="00354EC3">
                    <w:rPr>
                      <w:rFonts w:asciiTheme="minorEastAsia" w:eastAsiaTheme="minorEastAsia" w:hAnsiTheme="minorEastAsia" w:cs="宋体"/>
                      <w:sz w:val="24"/>
                      <w:szCs w:val="24"/>
                    </w:rPr>
                    <w:br/>
                    <w:t>七、企业信用分 （满分4分）</w:t>
                  </w:r>
                  <w:r w:rsidRPr="00354EC3">
                    <w:rPr>
                      <w:rFonts w:asciiTheme="minorEastAsia" w:eastAsiaTheme="minorEastAsia" w:hAnsiTheme="minorEastAsia" w:cs="宋体"/>
                      <w:sz w:val="24"/>
                      <w:szCs w:val="24"/>
                    </w:rPr>
                    <w:br/>
                    <w:t>信用评价分=监管部门年度信用评价结果*4%。</w:t>
                  </w:r>
                  <w:r w:rsidRPr="00354EC3">
                    <w:rPr>
                      <w:rFonts w:asciiTheme="minorEastAsia" w:eastAsiaTheme="minorEastAsia" w:hAnsiTheme="minorEastAsia" w:cs="宋体"/>
                      <w:sz w:val="24"/>
                      <w:szCs w:val="24"/>
                    </w:rPr>
                    <w:br/>
                    <w:t>备注：</w:t>
                  </w:r>
                  <w:r w:rsidRPr="00354EC3">
                    <w:rPr>
                      <w:rFonts w:asciiTheme="minorEastAsia" w:eastAsiaTheme="minorEastAsia" w:hAnsiTheme="minorEastAsia" w:cs="宋体"/>
                      <w:sz w:val="24"/>
                      <w:szCs w:val="24"/>
                    </w:rPr>
                    <w:br/>
                    <w:t>（1）评分细则中涉及的企业及相关人员的资质证书(注册证书、岗位证书、毕业证书、职称证书)，均以"e路阳光"交易平台信用库中录入的原件扫描件为准。</w:t>
                  </w:r>
                  <w:r w:rsidRPr="00354EC3">
                    <w:rPr>
                      <w:rFonts w:asciiTheme="minorEastAsia" w:eastAsiaTheme="minorEastAsia" w:hAnsiTheme="minorEastAsia" w:cs="宋体"/>
                      <w:sz w:val="24"/>
                      <w:szCs w:val="24"/>
                    </w:rPr>
                    <w:br/>
                    <w:t>（2）总监与监理人员不得重复得分。</w:t>
                  </w:r>
                  <w:r w:rsidRPr="00354EC3">
                    <w:rPr>
                      <w:rFonts w:asciiTheme="minorEastAsia" w:eastAsiaTheme="minorEastAsia" w:hAnsiTheme="minorEastAsia" w:cs="宋体"/>
                      <w:sz w:val="24"/>
                      <w:szCs w:val="24"/>
                    </w:rPr>
                    <w:br/>
                    <w:t>（3）监理人员注册证书上的监理单位名称必须与投标人名称一致，不一致的不得分。</w:t>
                  </w:r>
                  <w:r w:rsidRPr="00354EC3">
                    <w:rPr>
                      <w:rFonts w:asciiTheme="minorEastAsia" w:eastAsiaTheme="minorEastAsia" w:hAnsiTheme="minorEastAsia" w:cs="宋体"/>
                      <w:sz w:val="24"/>
                      <w:szCs w:val="24"/>
                    </w:rPr>
                    <w:br/>
                    <w:t>（4）各投标人提供的资料必须是真实的，如在评标过程中发现有弄虚作假行为，取消其投标资格，如其骗取中标，将取消其中标资格。</w:t>
                  </w:r>
                  <w:r w:rsidRPr="00354EC3">
                    <w:rPr>
                      <w:rFonts w:asciiTheme="minorEastAsia" w:eastAsiaTheme="minorEastAsia" w:hAnsiTheme="minorEastAsia" w:cs="宋体"/>
                      <w:sz w:val="24"/>
                      <w:szCs w:val="24"/>
                    </w:rPr>
                    <w:br/>
                    <w:t>（5）本标段采用监理大纲评分点横向暗标评审，投标人应按招标文件设置的评分点分别编辑。监理大纲每项评分按梯次打分，除被评标委员会认定存在重大偏差外，监理大纲各项评审要点得分不应低于该评审要点满分的70%。监理大纲为各评委独立评分，计分时取各评委评分中去掉一个最高分和一个最低分的平均值为某个投标企业监理大纲的最终得分（保留2位小数）。</w:t>
                  </w:r>
                  <w:r w:rsidRPr="00354EC3">
                    <w:rPr>
                      <w:rFonts w:asciiTheme="minorEastAsia" w:eastAsiaTheme="minorEastAsia" w:hAnsiTheme="minorEastAsia" w:cs="宋体"/>
                      <w:sz w:val="24"/>
                      <w:szCs w:val="24"/>
                    </w:rPr>
                    <w:br/>
                    <w:t>（6）编制要求：投标文件中的“监理大纲”不得出现可识别投标人身份的任何字符和徽标（包括文字、符号、图案、标识、标志、人员姓名、企业名称、投标人独享的企业标准或编号等），相关人员姓名应以职务或职称代替。</w:t>
                  </w:r>
                  <w:r w:rsidRPr="00354EC3">
                    <w:rPr>
                      <w:rFonts w:asciiTheme="minorEastAsia" w:eastAsiaTheme="minorEastAsia" w:hAnsiTheme="minorEastAsia" w:cs="宋体"/>
                      <w:sz w:val="24"/>
                      <w:szCs w:val="24"/>
                    </w:rPr>
                    <w:br/>
                    <w:t xml:space="preserve">（7）中标候选人排序方法：评标委员会对满足招标文件实质性要求的投标文件，按照规定的评分标准进行打分，并按综合得分由高到低顺序推荐中标候选人。综合得分相同时，投标报价低者排名靠前，若投标报价也相同，则以监理大纲得分高者排名靠前，若监理大纲得分也相同时，由评标委员会现场随机抽取确定中标候选人顺序。 </w:t>
                  </w:r>
                </w:p>
              </w:tc>
            </w:tr>
          </w:tbl>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lastRenderedPageBreak/>
              <w:t xml:space="preserve">7. 发布公告的媒介 </w:t>
            </w:r>
          </w:p>
        </w:tc>
      </w:tr>
      <w:tr w:rsidR="00354EC3" w:rsidRPr="00354EC3" w:rsidTr="00354EC3">
        <w:trPr>
          <w:tblCellSpacing w:w="15" w:type="dxa"/>
        </w:trPr>
        <w:tc>
          <w:tcPr>
            <w:tcW w:w="0" w:type="auto"/>
            <w:gridSpan w:val="2"/>
            <w:vAlign w:val="center"/>
            <w:hideMark/>
          </w:tcPr>
          <w:p w:rsid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江苏建设工程招标监管网 南京市公共资源交易中心网</w:t>
            </w:r>
          </w:p>
          <w:p w:rsidR="00354EC3" w:rsidRPr="00354EC3" w:rsidRDefault="00354EC3" w:rsidP="00EA3E7A">
            <w:pPr>
              <w:adjustRightInd/>
              <w:snapToGrid/>
              <w:spacing w:after="0" w:line="480" w:lineRule="atLeast"/>
              <w:ind w:right="960"/>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本公告发布日期从 2020年7月29日到 2020年8月5日止 </w:t>
            </w: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t xml:space="preserve">8. 其他 </w:t>
            </w:r>
          </w:p>
        </w:tc>
      </w:tr>
      <w:tr w:rsidR="00354EC3" w:rsidRPr="00354EC3" w:rsidTr="00354EC3">
        <w:trPr>
          <w:tblCellSpacing w:w="15" w:type="dxa"/>
        </w:trPr>
        <w:tc>
          <w:tcPr>
            <w:tcW w:w="0" w:type="auto"/>
            <w:gridSpan w:val="2"/>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354EC3" w:rsidRPr="00354EC3">
              <w:trPr>
                <w:tblCellSpacing w:w="15" w:type="dxa"/>
              </w:trPr>
              <w:tc>
                <w:tcPr>
                  <w:tcW w:w="0" w:type="auto"/>
                  <w:vAlign w:val="center"/>
                  <w:hideMark/>
                </w:tcPr>
                <w:p w:rsidR="00354EC3" w:rsidRPr="00354EC3" w:rsidRDefault="00354EC3" w:rsidP="00354EC3">
                  <w:pPr>
                    <w:adjustRightInd/>
                    <w:snapToGrid/>
                    <w:spacing w:after="0"/>
                    <w:rPr>
                      <w:rFonts w:asciiTheme="minorEastAsia" w:eastAsiaTheme="minorEastAsia" w:hAnsiTheme="minorEastAsia" w:cs="宋体"/>
                      <w:sz w:val="24"/>
                      <w:szCs w:val="24"/>
                    </w:rPr>
                  </w:pP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sz w:val="24"/>
                      <w:szCs w:val="24"/>
                    </w:rPr>
                    <w:t>8.1、本工程采用远程不见面开标模式。投标人应在投标截止时间前登录招标文件载明的“网上开标大厅”网址，按系统提示完成开标流程。因投标人自身设施故障或自身原因导致无法完成投标的，由投标人自行承担后果。</w:t>
                  </w:r>
                  <w:r w:rsidRPr="00354EC3">
                    <w:rPr>
                      <w:rFonts w:asciiTheme="minorEastAsia" w:eastAsiaTheme="minorEastAsia" w:hAnsiTheme="minorEastAsia" w:cs="宋体"/>
                      <w:sz w:val="24"/>
                      <w:szCs w:val="24"/>
                    </w:rPr>
                    <w:br/>
                    <w:t>8.2、本标段实行电子招投标，投标人须在投标截止时间前将资格审查及评标所需材料录入“e 路阳光”交易平台，并编入资格审查申请文件或投标文件中。具体内容详见资格审查文件或招标文件。</w:t>
                  </w:r>
                  <w:r w:rsidRPr="00354EC3">
                    <w:rPr>
                      <w:rFonts w:asciiTheme="minorEastAsia" w:eastAsiaTheme="minorEastAsia" w:hAnsiTheme="minorEastAsia" w:cs="宋体"/>
                      <w:sz w:val="24"/>
                      <w:szCs w:val="24"/>
                    </w:rPr>
                    <w:br/>
                    <w:t>8.3、投标申请人如果没有办理江宁地区的《监理企业年度登记手册》的，请在下载招标文件后到南京市江宁区城乡建设局建管科办理江宁地区的《监理企业单项登记手册》，并将江宁地区的《监理企业年度登记手册》原件或《监理企业单项登记手册》（两页）原件扫描件上传至投标文件中，否则视为资格审查不通过。</w:t>
                  </w:r>
                  <w:r w:rsidRPr="00354EC3">
                    <w:rPr>
                      <w:rFonts w:asciiTheme="minorEastAsia" w:eastAsiaTheme="minorEastAsia" w:hAnsiTheme="minorEastAsia" w:cs="宋体"/>
                      <w:sz w:val="24"/>
                      <w:szCs w:val="24"/>
                    </w:rPr>
                    <w:br/>
                    <w:t>8.4、投标人必须提供拟投入本工程项目总监与投标人签订的有效劳动合同和社保机构出具的2020年1月至2020年6月投标单位为投标的项目总监缴纳的养老保险金缴费证明材料（劳动保障部门出具的社保证明材料，须加盖社保中心章或社保中心参保缴费证明电子专用章）。若项目总监属企业退休人员、现役军人等客观原因无法提供养老保险金缴费证明，必须出具相关证明材料及劳动合同，否则一律按未提供养老保险金缴费证明材料处理。以上资料原件的扫描件均需上传至投标文件中，否则将不能通过资格审查。（疫情期间执行国家、省市相关政策。对投标社保缴费证明中出现投标人为项目负责人缴纳金额为0或者非到账状态等情况，应视为有效。）。</w:t>
                  </w:r>
                  <w:r w:rsidRPr="00354EC3">
                    <w:rPr>
                      <w:rFonts w:asciiTheme="minorEastAsia" w:eastAsiaTheme="minorEastAsia" w:hAnsiTheme="minorEastAsia" w:cs="宋体"/>
                      <w:sz w:val="24"/>
                      <w:szCs w:val="24"/>
                    </w:rPr>
                    <w:br/>
                    <w:t>8.5、总监不得同时在两个或两个以上单位受聘或者执业:</w:t>
                  </w:r>
                  <w:r w:rsidRPr="00354EC3">
                    <w:rPr>
                      <w:rFonts w:asciiTheme="minorEastAsia" w:eastAsiaTheme="minorEastAsia" w:hAnsiTheme="minorEastAsia" w:cs="宋体"/>
                      <w:sz w:val="24"/>
                      <w:szCs w:val="24"/>
                    </w:rPr>
                    <w:br/>
                    <w:t>（1）不得同时在两个及以上单位签订劳动合同或交纳社会保险；</w:t>
                  </w:r>
                  <w:r w:rsidRPr="00354EC3">
                    <w:rPr>
                      <w:rFonts w:asciiTheme="minorEastAsia" w:eastAsiaTheme="minorEastAsia" w:hAnsiTheme="minorEastAsia" w:cs="宋体"/>
                      <w:sz w:val="24"/>
                      <w:szCs w:val="24"/>
                    </w:rPr>
                    <w:br/>
                    <w:t>（2）不得将本人执（职）业资格证书同时注册在两个及以上单位。</w:t>
                  </w:r>
                  <w:r w:rsidRPr="00354EC3">
                    <w:rPr>
                      <w:rFonts w:asciiTheme="minorEastAsia" w:eastAsiaTheme="minorEastAsia" w:hAnsiTheme="minorEastAsia" w:cs="宋体"/>
                      <w:sz w:val="24"/>
                      <w:szCs w:val="24"/>
                    </w:rPr>
                    <w:br/>
                    <w:t>8.6、项目总监无在监工程。</w:t>
                  </w:r>
                  <w:r w:rsidRPr="00354EC3">
                    <w:rPr>
                      <w:rFonts w:asciiTheme="minorEastAsia" w:eastAsiaTheme="minorEastAsia" w:hAnsiTheme="minorEastAsia" w:cs="宋体"/>
                      <w:sz w:val="24"/>
                      <w:szCs w:val="24"/>
                    </w:rPr>
                    <w:br/>
                  </w:r>
                  <w:r w:rsidRPr="00354EC3">
                    <w:rPr>
                      <w:rFonts w:asciiTheme="minorEastAsia" w:eastAsiaTheme="minorEastAsia" w:hAnsiTheme="minorEastAsia" w:cs="宋体"/>
                      <w:sz w:val="24"/>
                      <w:szCs w:val="24"/>
                    </w:rPr>
                    <w:lastRenderedPageBreak/>
                    <w:t>8.7、资格审查时，若投标人或总监是被红牌、黄牌警示的单位和责任人，并在警示期内，将作为资格审查不通过处理。（红、黄牌警示信息均以南京市公共资源交易中心网上发布的信息为准）。</w:t>
                  </w:r>
                  <w:r w:rsidRPr="00354EC3">
                    <w:rPr>
                      <w:rFonts w:asciiTheme="minorEastAsia" w:eastAsiaTheme="minorEastAsia" w:hAnsiTheme="minorEastAsia" w:cs="宋体"/>
                      <w:sz w:val="24"/>
                      <w:szCs w:val="24"/>
                    </w:rPr>
                    <w:br/>
                    <w:t>8.8、投标人不得存在下列情形之一：</w:t>
                  </w:r>
                  <w:r w:rsidRPr="00354EC3">
                    <w:rPr>
                      <w:rFonts w:asciiTheme="minorEastAsia" w:eastAsiaTheme="minorEastAsia" w:hAnsiTheme="minorEastAsia" w:cs="宋体"/>
                      <w:sz w:val="24"/>
                      <w:szCs w:val="24"/>
                    </w:rPr>
                    <w:br/>
                    <w:t>（1）为招标人不具有独立法人资格的附属机构（单位）；</w:t>
                  </w:r>
                  <w:r w:rsidRPr="00354EC3">
                    <w:rPr>
                      <w:rFonts w:asciiTheme="minorEastAsia" w:eastAsiaTheme="minorEastAsia" w:hAnsiTheme="minorEastAsia" w:cs="宋体"/>
                      <w:sz w:val="24"/>
                      <w:szCs w:val="24"/>
                    </w:rPr>
                    <w:br/>
                    <w:t>（2）与其所投标的监理合同段对应工程的施工单位以及建筑材料、建筑构配件和设备供应单位有隶属关系或者其他利害关系；</w:t>
                  </w:r>
                  <w:r w:rsidRPr="00354EC3">
                    <w:rPr>
                      <w:rFonts w:asciiTheme="minorEastAsia" w:eastAsiaTheme="minorEastAsia" w:hAnsiTheme="minorEastAsia" w:cs="宋体"/>
                      <w:sz w:val="24"/>
                      <w:szCs w:val="24"/>
                    </w:rPr>
                    <w:br/>
                    <w:t>（3）为本标段提供招标代理服务的；</w:t>
                  </w:r>
                  <w:r w:rsidRPr="00354EC3">
                    <w:rPr>
                      <w:rFonts w:asciiTheme="minorEastAsia" w:eastAsiaTheme="minorEastAsia" w:hAnsiTheme="minorEastAsia" w:cs="宋体"/>
                      <w:sz w:val="24"/>
                      <w:szCs w:val="24"/>
                    </w:rPr>
                    <w:br/>
                    <w:t>（4）与本标段的招标代理机构同为一个法定代表人或与招标代理机构相互控股或参股的；</w:t>
                  </w:r>
                  <w:r w:rsidRPr="00354EC3">
                    <w:rPr>
                      <w:rFonts w:asciiTheme="minorEastAsia" w:eastAsiaTheme="minorEastAsia" w:hAnsiTheme="minorEastAsia" w:cs="宋体"/>
                      <w:sz w:val="24"/>
                      <w:szCs w:val="24"/>
                    </w:rPr>
                    <w:br/>
                    <w:t>（5）不具有独立订立合同的能力；</w:t>
                  </w:r>
                  <w:r w:rsidRPr="00354EC3">
                    <w:rPr>
                      <w:rFonts w:asciiTheme="minorEastAsia" w:eastAsiaTheme="minorEastAsia" w:hAnsiTheme="minorEastAsia" w:cs="宋体"/>
                      <w:sz w:val="24"/>
                      <w:szCs w:val="24"/>
                    </w:rPr>
                    <w:br/>
                    <w:t>（6）被责令停业、投标资格被取消或者财产被接管、冻结和破产的；</w:t>
                  </w:r>
                  <w:r w:rsidRPr="00354EC3">
                    <w:rPr>
                      <w:rFonts w:asciiTheme="minorEastAsia" w:eastAsiaTheme="minorEastAsia" w:hAnsiTheme="minorEastAsia" w:cs="宋体"/>
                      <w:sz w:val="24"/>
                      <w:szCs w:val="24"/>
                    </w:rPr>
                    <w:br/>
                    <w:t>（7）因骗取中标或者严重违约以及发生重大工程质量、安全生产事故等违法违规问题，被有关部门暂停投标资格并在暂停期内的；</w:t>
                  </w:r>
                  <w:r w:rsidRPr="00354EC3">
                    <w:rPr>
                      <w:rFonts w:asciiTheme="minorEastAsia" w:eastAsiaTheme="minorEastAsia" w:hAnsiTheme="minorEastAsia" w:cs="宋体"/>
                      <w:sz w:val="24"/>
                      <w:szCs w:val="24"/>
                    </w:rPr>
                    <w:br/>
                    <w:t xml:space="preserve">（8）有违反法律、法规行为，依法被取消投标资格且期限未满的。 </w:t>
                  </w:r>
                </w:p>
              </w:tc>
            </w:tr>
          </w:tbl>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p>
        </w:tc>
      </w:tr>
      <w:tr w:rsidR="00354EC3" w:rsidRPr="00354EC3" w:rsidTr="00354EC3">
        <w:trPr>
          <w:tblCellSpacing w:w="15" w:type="dxa"/>
        </w:trPr>
        <w:tc>
          <w:tcPr>
            <w:tcW w:w="0" w:type="auto"/>
            <w:gridSpan w:val="2"/>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b/>
                <w:bCs/>
                <w:color w:val="333333"/>
                <w:sz w:val="24"/>
                <w:szCs w:val="24"/>
              </w:rPr>
            </w:pPr>
            <w:r w:rsidRPr="00354EC3">
              <w:rPr>
                <w:rFonts w:asciiTheme="minorEastAsia" w:eastAsiaTheme="minorEastAsia" w:hAnsiTheme="minorEastAsia" w:cs="宋体" w:hint="eastAsia"/>
                <w:b/>
                <w:bCs/>
                <w:color w:val="333333"/>
                <w:sz w:val="24"/>
                <w:szCs w:val="24"/>
              </w:rPr>
              <w:lastRenderedPageBreak/>
              <w:t xml:space="preserve">9. 联系方式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招标人：中国邮政速递物流股份有限公司南京集散中心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代理机构：江苏省设备成套股份有限公司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地址：南京市江宁区禄口机场跑道南侧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地址：南京市山西路120号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邮编：/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邮编：210009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联系人：钟雨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联系人：刘阳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电话：010-68855013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电话：025-83324257、86639813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传真：/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传真：/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电子邮件：/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电子邮件：xinsl@jcec.cn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开户银行：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开户银行：中国工商银行南京市城北支行 </w:t>
            </w:r>
          </w:p>
        </w:tc>
      </w:tr>
      <w:tr w:rsidR="00354EC3" w:rsidRPr="00354EC3" w:rsidTr="00354EC3">
        <w:trPr>
          <w:tblCellSpacing w:w="15" w:type="dxa"/>
        </w:trPr>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lastRenderedPageBreak/>
              <w:t xml:space="preserve">账号： </w:t>
            </w:r>
          </w:p>
        </w:tc>
        <w:tc>
          <w:tcPr>
            <w:tcW w:w="0" w:type="auto"/>
            <w:vAlign w:val="center"/>
            <w:hideMark/>
          </w:tcPr>
          <w:p w:rsidR="00354EC3" w:rsidRPr="00354EC3" w:rsidRDefault="00354EC3" w:rsidP="00354EC3">
            <w:pPr>
              <w:adjustRightInd/>
              <w:snapToGrid/>
              <w:spacing w:after="0" w:line="480" w:lineRule="atLeast"/>
              <w:rPr>
                <w:rFonts w:asciiTheme="minorEastAsia" w:eastAsiaTheme="minorEastAsia" w:hAnsiTheme="minorEastAsia" w:cs="宋体"/>
                <w:sz w:val="24"/>
                <w:szCs w:val="24"/>
              </w:rPr>
            </w:pPr>
            <w:r w:rsidRPr="00354EC3">
              <w:rPr>
                <w:rFonts w:asciiTheme="minorEastAsia" w:eastAsiaTheme="minorEastAsia" w:hAnsiTheme="minorEastAsia" w:cs="宋体" w:hint="eastAsia"/>
                <w:sz w:val="24"/>
                <w:szCs w:val="24"/>
              </w:rPr>
              <w:t xml:space="preserve">账号：4301010919100367140 </w:t>
            </w:r>
          </w:p>
        </w:tc>
      </w:tr>
    </w:tbl>
    <w:p w:rsidR="004358AB" w:rsidRPr="00354EC3" w:rsidRDefault="004358AB" w:rsidP="00D31D50">
      <w:pPr>
        <w:spacing w:line="220" w:lineRule="atLeast"/>
        <w:rPr>
          <w:rFonts w:asciiTheme="minorEastAsia" w:eastAsiaTheme="minorEastAsia" w:hAnsiTheme="minorEastAsia"/>
          <w:sz w:val="24"/>
          <w:szCs w:val="24"/>
        </w:rPr>
      </w:pPr>
    </w:p>
    <w:sectPr w:rsidR="004358AB" w:rsidRPr="00354EC3"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2A6A" w:rsidRDefault="00822A6A" w:rsidP="00EA3E7A">
      <w:pPr>
        <w:spacing w:after="0"/>
      </w:pPr>
      <w:r>
        <w:separator/>
      </w:r>
    </w:p>
  </w:endnote>
  <w:endnote w:type="continuationSeparator" w:id="0">
    <w:p w:rsidR="00822A6A" w:rsidRDefault="00822A6A" w:rsidP="00EA3E7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2A6A" w:rsidRDefault="00822A6A" w:rsidP="00EA3E7A">
      <w:pPr>
        <w:spacing w:after="0"/>
      </w:pPr>
      <w:r>
        <w:separator/>
      </w:r>
    </w:p>
  </w:footnote>
  <w:footnote w:type="continuationSeparator" w:id="0">
    <w:p w:rsidR="00822A6A" w:rsidRDefault="00822A6A" w:rsidP="00EA3E7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E459A"/>
    <w:rsid w:val="00323B43"/>
    <w:rsid w:val="00354EC3"/>
    <w:rsid w:val="003D37D8"/>
    <w:rsid w:val="00426133"/>
    <w:rsid w:val="004358AB"/>
    <w:rsid w:val="00822A6A"/>
    <w:rsid w:val="008B7726"/>
    <w:rsid w:val="00D31D50"/>
    <w:rsid w:val="00EA3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71D314"/>
  <w15:docId w15:val="{2A389170-BDB1-4EE9-88C9-3022F4831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54EC3"/>
    <w:rPr>
      <w:b/>
      <w:bCs/>
    </w:rPr>
  </w:style>
  <w:style w:type="paragraph" w:styleId="a4">
    <w:name w:val="header"/>
    <w:basedOn w:val="a"/>
    <w:link w:val="a5"/>
    <w:uiPriority w:val="99"/>
    <w:unhideWhenUsed/>
    <w:rsid w:val="00EA3E7A"/>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uiPriority w:val="99"/>
    <w:rsid w:val="00EA3E7A"/>
    <w:rPr>
      <w:rFonts w:ascii="Tahoma" w:hAnsi="Tahoma"/>
      <w:sz w:val="18"/>
      <w:szCs w:val="18"/>
    </w:rPr>
  </w:style>
  <w:style w:type="paragraph" w:styleId="a6">
    <w:name w:val="footer"/>
    <w:basedOn w:val="a"/>
    <w:link w:val="a7"/>
    <w:uiPriority w:val="99"/>
    <w:unhideWhenUsed/>
    <w:rsid w:val="00EA3E7A"/>
    <w:pPr>
      <w:tabs>
        <w:tab w:val="center" w:pos="4153"/>
        <w:tab w:val="right" w:pos="8306"/>
      </w:tabs>
    </w:pPr>
    <w:rPr>
      <w:sz w:val="18"/>
      <w:szCs w:val="18"/>
    </w:rPr>
  </w:style>
  <w:style w:type="character" w:customStyle="1" w:styleId="a7">
    <w:name w:val="页脚 字符"/>
    <w:basedOn w:val="a0"/>
    <w:link w:val="a6"/>
    <w:uiPriority w:val="99"/>
    <w:rsid w:val="00EA3E7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7246603">
      <w:bodyDiv w:val="1"/>
      <w:marLeft w:val="0"/>
      <w:marRight w:val="0"/>
      <w:marTop w:val="0"/>
      <w:marBottom w:val="0"/>
      <w:divBdr>
        <w:top w:val="none" w:sz="0" w:space="0" w:color="auto"/>
        <w:left w:val="none" w:sz="0" w:space="0" w:color="auto"/>
        <w:bottom w:val="none" w:sz="0" w:space="0" w:color="auto"/>
        <w:right w:val="none" w:sz="0" w:space="0" w:color="auto"/>
      </w:divBdr>
      <w:divsChild>
        <w:div w:id="11757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987</Words>
  <Characters>5627</Characters>
  <Application>Microsoft Office Word</Application>
  <DocSecurity>0</DocSecurity>
  <Lines>46</Lines>
  <Paragraphs>13</Paragraphs>
  <ScaleCrop>false</ScaleCrop>
  <Company/>
  <LinksUpToDate>false</LinksUpToDate>
  <CharactersWithSpaces>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刘 阳</cp:lastModifiedBy>
  <cp:revision>3</cp:revision>
  <dcterms:created xsi:type="dcterms:W3CDTF">2008-09-11T17:20:00Z</dcterms:created>
  <dcterms:modified xsi:type="dcterms:W3CDTF">2020-07-28T09:48:00Z</dcterms:modified>
</cp:coreProperties>
</file>